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5C88" w14:textId="4C462FEA" w:rsidR="005108A9" w:rsidRPr="00BB5A13" w:rsidRDefault="00676F7D">
      <w:pPr>
        <w:rPr>
          <w:rFonts w:cs="Times New Roman"/>
        </w:rPr>
      </w:pPr>
      <w:r>
        <w:rPr>
          <w:rFonts w:cs="Times New Roman"/>
        </w:rPr>
        <w:t xml:space="preserve">Parkinson’s disease is the second most common neurodegenerative disease and it is marked by </w:t>
      </w:r>
      <w:r w:rsidR="006F7EF5">
        <w:rPr>
          <w:rFonts w:cs="Times New Roman"/>
        </w:rPr>
        <w:t>motor symptoms; rigidity, bradykinesia, postural instability, and tremor</w:t>
      </w:r>
      <w:r w:rsidR="00BB5A13" w:rsidRPr="00BB5A13">
        <w:rPr>
          <w:rFonts w:cs="Times New Roman"/>
        </w:rPr>
        <w:t xml:space="preserve"> </w:t>
      </w:r>
      <w:r w:rsidR="00BB5A13" w:rsidRPr="00BB5A13">
        <w:rPr>
          <w:rFonts w:cs="Times New Roman"/>
          <w:vertAlign w:val="superscript"/>
        </w:rPr>
        <w:t>[1]</w:t>
      </w:r>
      <w:r w:rsidR="00BB5A13" w:rsidRPr="00BB5A13">
        <w:rPr>
          <w:rFonts w:cs="Times New Roman"/>
        </w:rPr>
        <w:t>.</w:t>
      </w:r>
      <w:r w:rsidR="0082458B" w:rsidRPr="00BB5A13">
        <w:rPr>
          <w:rFonts w:cs="Times New Roman"/>
        </w:rPr>
        <w:t xml:space="preserve"> </w:t>
      </w:r>
      <w:r w:rsidR="00495432">
        <w:rPr>
          <w:rFonts w:cs="Times New Roman"/>
        </w:rPr>
        <w:t xml:space="preserve">Parkinson’s disease eventually leads to death. </w:t>
      </w:r>
      <w:r w:rsidR="00DB0BCE">
        <w:rPr>
          <w:rFonts w:cs="Times New Roman"/>
        </w:rPr>
        <w:t xml:space="preserve">Parkinson’s disease is marked by the progressive loss of dopaminergic neurons in the substantia </w:t>
      </w:r>
      <w:proofErr w:type="spellStart"/>
      <w:r w:rsidR="00DB0BCE">
        <w:rPr>
          <w:rFonts w:cs="Times New Roman"/>
        </w:rPr>
        <w:t>nigra</w:t>
      </w:r>
      <w:proofErr w:type="spellEnd"/>
      <w:r w:rsidR="00DB0BCE">
        <w:rPr>
          <w:rFonts w:cs="Times New Roman"/>
        </w:rPr>
        <w:t xml:space="preserve"> in the brain, but the exact etiology of the disease is unknown. </w:t>
      </w:r>
      <w:r w:rsidR="003707B5">
        <w:rPr>
          <w:rFonts w:cs="Times New Roman"/>
        </w:rPr>
        <w:t>Mitochondrial dysfunction is strongly linked to early-onset autosomal recessive Parkinson’s disease</w:t>
      </w:r>
      <w:r w:rsidR="000633F2">
        <w:rPr>
          <w:rFonts w:cs="Times New Roman"/>
        </w:rPr>
        <w:t xml:space="preserve"> </w:t>
      </w:r>
      <w:r w:rsidR="000633F2" w:rsidRPr="00BB5A13">
        <w:rPr>
          <w:rFonts w:cs="Times New Roman"/>
          <w:vertAlign w:val="superscript"/>
        </w:rPr>
        <w:t>[2]</w:t>
      </w:r>
      <w:r w:rsidR="000633F2" w:rsidRPr="00BB5A13">
        <w:rPr>
          <w:rFonts w:cs="Times New Roman"/>
        </w:rPr>
        <w:t xml:space="preserve">. </w:t>
      </w:r>
      <w:r w:rsidR="00D926BB" w:rsidRPr="00BB5A13">
        <w:rPr>
          <w:rFonts w:cs="Times New Roman"/>
        </w:rPr>
        <w:t xml:space="preserve"> </w:t>
      </w:r>
      <w:r w:rsidR="0025274D">
        <w:rPr>
          <w:rFonts w:cs="Times New Roman"/>
        </w:rPr>
        <w:t>Dysfunctional mitochondria in normal cells are selectively degraded through mitophag</w:t>
      </w:r>
      <w:r w:rsidR="000633F2">
        <w:rPr>
          <w:rFonts w:cs="Times New Roman"/>
        </w:rPr>
        <w:t xml:space="preserve">y. </w:t>
      </w:r>
      <w:r w:rsidR="00EA7421">
        <w:rPr>
          <w:rFonts w:cs="Times New Roman"/>
        </w:rPr>
        <w:t xml:space="preserve">The genes PINK1 and Parkin are involved in the signaling of mitophagy. Mutations in PINK1 can disrupt normal mitophagy in cells, which leads to the accumulation of dysfunctional mitochondria, causing cell death. This is believed to be one of the causes for dopaminergic neuronal cell death in Parkinson’s disease. </w:t>
      </w:r>
      <w:r w:rsidR="00721126" w:rsidRPr="00BB5A13">
        <w:rPr>
          <w:rFonts w:cs="Times New Roman"/>
        </w:rPr>
        <w:t>I</w:t>
      </w:r>
      <w:r w:rsidR="00835E2F" w:rsidRPr="00BB5A13">
        <w:rPr>
          <w:rFonts w:cs="Times New Roman"/>
        </w:rPr>
        <w:t>t has been discovered</w:t>
      </w:r>
      <w:r w:rsidR="0091084E" w:rsidRPr="00BB5A13">
        <w:rPr>
          <w:rFonts w:cs="Times New Roman"/>
        </w:rPr>
        <w:t xml:space="preserve"> that </w:t>
      </w:r>
      <w:r w:rsidR="001B570D">
        <w:rPr>
          <w:rFonts w:cs="Times New Roman"/>
        </w:rPr>
        <w:t xml:space="preserve">decreased </w:t>
      </w:r>
      <w:r w:rsidR="00473395">
        <w:rPr>
          <w:rFonts w:cs="Times New Roman"/>
        </w:rPr>
        <w:t>PINK1 expression is linked to higher dopaminergic cell death, but there are no known allosteric regulatory sites for PINK1, so experimental regulation of PINK1 expression is difficult.</w:t>
      </w:r>
      <w:r w:rsidR="00BB5A13">
        <w:rPr>
          <w:rFonts w:cs="Times New Roman"/>
        </w:rPr>
        <w:t xml:space="preserve"> </w:t>
      </w:r>
      <w:r w:rsidR="00BB5A13" w:rsidRPr="00BB5A13">
        <w:rPr>
          <w:rFonts w:cs="Times New Roman"/>
          <w:vertAlign w:val="superscript"/>
        </w:rPr>
        <w:t>[3]</w:t>
      </w:r>
      <w:r w:rsidR="00BC23CF" w:rsidRPr="00BB5A13">
        <w:rPr>
          <w:rFonts w:cs="Times New Roman"/>
        </w:rPr>
        <w:t xml:space="preserve">. </w:t>
      </w:r>
      <w:r w:rsidR="00473395">
        <w:rPr>
          <w:rFonts w:cs="Times New Roman"/>
        </w:rPr>
        <w:t>It</w:t>
      </w:r>
      <w:r w:rsidR="00BC23CF" w:rsidRPr="00BB5A13">
        <w:rPr>
          <w:rFonts w:cs="Times New Roman"/>
          <w:b/>
        </w:rPr>
        <w:t xml:space="preserve"> is unknown</w:t>
      </w:r>
      <w:r w:rsidR="00BC23CF" w:rsidRPr="00BB5A13">
        <w:rPr>
          <w:rFonts w:cs="Times New Roman"/>
        </w:rPr>
        <w:t xml:space="preserve"> if </w:t>
      </w:r>
      <w:r w:rsidR="00473395">
        <w:rPr>
          <w:rFonts w:cs="Times New Roman"/>
        </w:rPr>
        <w:t>gene therapies using wildtype PINK1 could rescue lower mutant PINK1 expression.</w:t>
      </w:r>
    </w:p>
    <w:p w14:paraId="23B06E4D" w14:textId="479910B2" w:rsidR="00473395" w:rsidRDefault="00721126">
      <w:r w:rsidRPr="00BB5A13">
        <w:t xml:space="preserve">My </w:t>
      </w:r>
      <w:r w:rsidRPr="00BB5A13">
        <w:rPr>
          <w:b/>
        </w:rPr>
        <w:t>primary goal</w:t>
      </w:r>
      <w:r w:rsidR="0092093D" w:rsidRPr="00BB5A13">
        <w:t xml:space="preserve"> is to determine</w:t>
      </w:r>
      <w:r w:rsidRPr="00BB5A13">
        <w:t xml:space="preserve"> </w:t>
      </w:r>
      <w:r w:rsidR="00473395">
        <w:t xml:space="preserve">if </w:t>
      </w:r>
      <w:r w:rsidR="000633F2">
        <w:t>gene therapy (using Herpes Simplex Virus?) using functional PINK1 and an allosteric regulatory site could rescue lower mutant PINK1 expression and decrease dopaminergic cell death.</w:t>
      </w:r>
    </w:p>
    <w:p w14:paraId="0E34A18E" w14:textId="690E7AE0" w:rsidR="0010343F" w:rsidRPr="00BB5A13" w:rsidRDefault="000633F2">
      <w:r>
        <w:t>My</w:t>
      </w:r>
      <w:r w:rsidR="0091084E" w:rsidRPr="00BB5A13">
        <w:t xml:space="preserve"> </w:t>
      </w:r>
      <w:r w:rsidR="0091084E" w:rsidRPr="00BB5A13">
        <w:rPr>
          <w:b/>
        </w:rPr>
        <w:t>hypothesis</w:t>
      </w:r>
      <w:r w:rsidR="0091084E" w:rsidRPr="00BB5A13">
        <w:t xml:space="preserve"> </w:t>
      </w:r>
      <w:r>
        <w:t xml:space="preserve">is that originally PINK1 deficient organisms can be treated with an infectious vector carrying functional PINK1 which will result in biologically significant increases in cellular PINK1 activity, which will result in higher mitophagy and lower dopaminergic cell death. </w:t>
      </w:r>
      <w:r w:rsidR="0010343F" w:rsidRPr="00BB5A13">
        <w:t xml:space="preserve">My </w:t>
      </w:r>
      <w:r w:rsidR="0010343F" w:rsidRPr="00BB5A13">
        <w:rPr>
          <w:b/>
        </w:rPr>
        <w:t>long-term</w:t>
      </w:r>
      <w:r w:rsidR="0010343F" w:rsidRPr="00BB5A13">
        <w:t xml:space="preserve"> goal is to evaluate the effectivene</w:t>
      </w:r>
      <w:r w:rsidR="00D926BB" w:rsidRPr="00BB5A13">
        <w:t xml:space="preserve">ss of </w:t>
      </w:r>
      <w:r>
        <w:t>vector gene therapy as a treatment for dopaminergic cell death in early-onset Parkinson’s disease caused by mutations in PINK1.</w:t>
      </w:r>
    </w:p>
    <w:p w14:paraId="14267764" w14:textId="0D46F20B" w:rsidR="00CD5F72" w:rsidRDefault="00CD5F72">
      <w:r>
        <w:t xml:space="preserve">Model organism: </w:t>
      </w:r>
      <w:r w:rsidR="006F7EF5">
        <w:t xml:space="preserve">C. </w:t>
      </w:r>
      <w:proofErr w:type="spellStart"/>
      <w:r w:rsidR="006F7EF5">
        <w:t>elegans</w:t>
      </w:r>
      <w:proofErr w:type="spellEnd"/>
      <w:r w:rsidR="006F7EF5">
        <w:t>, (zebrafish)</w:t>
      </w:r>
      <w:bookmarkStart w:id="0" w:name="_GoBack"/>
      <w:bookmarkEnd w:id="0"/>
    </w:p>
    <w:p w14:paraId="22BEF0A6" w14:textId="77777777" w:rsidR="00CD5F72" w:rsidRDefault="00CD5F72">
      <w:r>
        <w:t>Aim 1:</w:t>
      </w:r>
    </w:p>
    <w:p w14:paraId="1222E86C" w14:textId="77777777" w:rsidR="00CD5F72" w:rsidRDefault="00CD5F72">
      <w:r>
        <w:t>Aim 2:</w:t>
      </w:r>
    </w:p>
    <w:p w14:paraId="603B4216" w14:textId="77777777" w:rsidR="00BB5A13" w:rsidRDefault="00CD5F72">
      <w:r>
        <w:t>Aim 3:</w:t>
      </w:r>
      <w:r w:rsidR="00BB5A13">
        <w:br w:type="page"/>
      </w:r>
    </w:p>
    <w:p w14:paraId="5C633170" w14:textId="77777777" w:rsidR="00D926BB" w:rsidRPr="00BB5A13" w:rsidRDefault="00D926BB">
      <w:r w:rsidRPr="00BB5A13">
        <w:lastRenderedPageBreak/>
        <w:t>References:</w:t>
      </w:r>
    </w:p>
    <w:p w14:paraId="646C81A8" w14:textId="477F8D46" w:rsidR="00D926BB" w:rsidRPr="00BB5A13" w:rsidRDefault="00D926BB" w:rsidP="000633F2">
      <w:pPr>
        <w:spacing w:after="0" w:line="240" w:lineRule="auto"/>
        <w:ind w:left="720" w:hanging="720"/>
        <w:rPr>
          <w:rFonts w:cs="Times New Roman"/>
        </w:rPr>
      </w:pPr>
      <w:r w:rsidRPr="00BB5A13">
        <w:t xml:space="preserve">[1] </w:t>
      </w:r>
      <w:r w:rsidR="000633F2" w:rsidRPr="000633F2">
        <w:rPr>
          <w:rFonts w:cs="Times New Roman"/>
        </w:rPr>
        <w:t xml:space="preserve">de </w:t>
      </w:r>
      <w:proofErr w:type="spellStart"/>
      <w:r w:rsidR="000633F2" w:rsidRPr="000633F2">
        <w:rPr>
          <w:rFonts w:cs="Times New Roman"/>
        </w:rPr>
        <w:t>Rijk</w:t>
      </w:r>
      <w:proofErr w:type="spellEnd"/>
      <w:r w:rsidR="000633F2" w:rsidRPr="000633F2">
        <w:rPr>
          <w:rFonts w:cs="Times New Roman"/>
        </w:rPr>
        <w:t xml:space="preserve"> MC, </w:t>
      </w:r>
      <w:proofErr w:type="spellStart"/>
      <w:r w:rsidR="000633F2" w:rsidRPr="000633F2">
        <w:rPr>
          <w:rFonts w:cs="Times New Roman"/>
        </w:rPr>
        <w:t>Breteler</w:t>
      </w:r>
      <w:proofErr w:type="spellEnd"/>
      <w:r w:rsidR="000633F2" w:rsidRPr="000633F2">
        <w:rPr>
          <w:rFonts w:cs="Times New Roman"/>
        </w:rPr>
        <w:t xml:space="preserve"> MM, </w:t>
      </w:r>
      <w:proofErr w:type="spellStart"/>
      <w:r w:rsidR="000633F2" w:rsidRPr="000633F2">
        <w:rPr>
          <w:rFonts w:cs="Times New Roman"/>
        </w:rPr>
        <w:t>Graveland</w:t>
      </w:r>
      <w:proofErr w:type="spellEnd"/>
      <w:r w:rsidR="000633F2" w:rsidRPr="000633F2">
        <w:rPr>
          <w:rFonts w:cs="Times New Roman"/>
        </w:rPr>
        <w:t xml:space="preserve"> GA, Ott A, </w:t>
      </w:r>
      <w:proofErr w:type="spellStart"/>
      <w:r w:rsidR="000633F2" w:rsidRPr="000633F2">
        <w:rPr>
          <w:rFonts w:cs="Times New Roman"/>
        </w:rPr>
        <w:t>Grobbee</w:t>
      </w:r>
      <w:proofErr w:type="spellEnd"/>
      <w:r w:rsidR="000633F2" w:rsidRPr="000633F2">
        <w:rPr>
          <w:rFonts w:cs="Times New Roman"/>
        </w:rPr>
        <w:t xml:space="preserve"> DE, van der </w:t>
      </w:r>
      <w:proofErr w:type="spellStart"/>
      <w:r w:rsidR="000633F2" w:rsidRPr="000633F2">
        <w:rPr>
          <w:rFonts w:cs="Times New Roman"/>
        </w:rPr>
        <w:t>Meche</w:t>
      </w:r>
      <w:proofErr w:type="spellEnd"/>
      <w:r w:rsidR="000633F2" w:rsidRPr="000633F2">
        <w:rPr>
          <w:rFonts w:cs="Times New Roman"/>
        </w:rPr>
        <w:t xml:space="preserve"> FG, </w:t>
      </w:r>
      <w:proofErr w:type="spellStart"/>
      <w:r w:rsidR="000633F2" w:rsidRPr="000633F2">
        <w:rPr>
          <w:rFonts w:cs="Times New Roman"/>
        </w:rPr>
        <w:t>Hofman</w:t>
      </w:r>
      <w:proofErr w:type="spellEnd"/>
      <w:r w:rsidR="000633F2" w:rsidRPr="000633F2">
        <w:rPr>
          <w:rFonts w:cs="Times New Roman"/>
        </w:rPr>
        <w:t xml:space="preserve"> A. Prevalence of Parkinson's disease in the elderly: the Rotterdam Study. Neurology. </w:t>
      </w:r>
      <w:proofErr w:type="gramStart"/>
      <w:r w:rsidR="000633F2" w:rsidRPr="000633F2">
        <w:rPr>
          <w:rFonts w:cs="Times New Roman"/>
        </w:rPr>
        <w:t>1995;45:2143</w:t>
      </w:r>
      <w:proofErr w:type="gramEnd"/>
      <w:r w:rsidR="000633F2" w:rsidRPr="000633F2">
        <w:rPr>
          <w:rFonts w:cs="Times New Roman"/>
        </w:rPr>
        <w:t>–2146. </w:t>
      </w:r>
    </w:p>
    <w:p w14:paraId="043F8529" w14:textId="77777777" w:rsidR="000633F2" w:rsidRDefault="00D926BB" w:rsidP="000633F2">
      <w:pPr>
        <w:spacing w:after="0" w:line="240" w:lineRule="auto"/>
        <w:ind w:left="720" w:hanging="720"/>
        <w:rPr>
          <w:rFonts w:cs="Times New Roman"/>
        </w:rPr>
      </w:pPr>
      <w:r w:rsidRPr="00BB5A13">
        <w:t xml:space="preserve">[2] </w:t>
      </w:r>
      <w:r w:rsidR="000633F2" w:rsidRPr="000633F2">
        <w:rPr>
          <w:rFonts w:cs="Times New Roman"/>
        </w:rPr>
        <w:t xml:space="preserve">Bose, A. and Beal, M. F. (2016), Mitochondrial dysfunction in Parkinson's disease. J. </w:t>
      </w:r>
      <w:proofErr w:type="spellStart"/>
      <w:r w:rsidR="000633F2" w:rsidRPr="000633F2">
        <w:rPr>
          <w:rFonts w:cs="Times New Roman"/>
        </w:rPr>
        <w:t>Neurochem</w:t>
      </w:r>
      <w:proofErr w:type="spellEnd"/>
      <w:r w:rsidR="000633F2" w:rsidRPr="000633F2">
        <w:rPr>
          <w:rFonts w:cs="Times New Roman"/>
        </w:rPr>
        <w:t>., 139: 216-231. doi:</w:t>
      </w:r>
      <w:hyperlink r:id="rId4" w:history="1">
        <w:r w:rsidR="000633F2" w:rsidRPr="000633F2">
          <w:rPr>
            <w:rStyle w:val="Hyperlink"/>
            <w:rFonts w:cs="Times New Roman"/>
          </w:rPr>
          <w:t>10.1111/jnc.13731</w:t>
        </w:r>
      </w:hyperlink>
    </w:p>
    <w:p w14:paraId="13730310" w14:textId="7A28A499" w:rsidR="000633F2" w:rsidRPr="000633F2" w:rsidRDefault="00D926BB" w:rsidP="000633F2">
      <w:pPr>
        <w:spacing w:after="0" w:line="240" w:lineRule="auto"/>
        <w:ind w:left="720" w:hanging="720"/>
        <w:rPr>
          <w:rFonts w:cs="Times New Roman"/>
        </w:rPr>
      </w:pPr>
      <w:r w:rsidRPr="00BB5A13">
        <w:t>[3]</w:t>
      </w:r>
      <w:r w:rsidR="00BB5A13" w:rsidRPr="00BB5A13">
        <w:t xml:space="preserve"> </w:t>
      </w:r>
      <w:r w:rsidR="000633F2" w:rsidRPr="000633F2">
        <w:rPr>
          <w:rFonts w:eastAsia="Times New Roman" w:cstheme="minorHAnsi"/>
          <w:bCs/>
          <w:color w:val="25171C"/>
          <w:kern w:val="36"/>
          <w:bdr w:val="none" w:sz="0" w:space="0" w:color="auto" w:frame="1"/>
          <w:shd w:val="clear" w:color="auto" w:fill="FFFFFF"/>
        </w:rPr>
        <w:t xml:space="preserve">Hertz, N. T., </w:t>
      </w:r>
      <w:proofErr w:type="spellStart"/>
      <w:r w:rsidR="000633F2" w:rsidRPr="000633F2">
        <w:rPr>
          <w:rFonts w:eastAsia="Times New Roman" w:cstheme="minorHAnsi"/>
          <w:bCs/>
          <w:color w:val="25171C"/>
          <w:kern w:val="36"/>
          <w:bdr w:val="none" w:sz="0" w:space="0" w:color="auto" w:frame="1"/>
          <w:shd w:val="clear" w:color="auto" w:fill="FFFFFF"/>
        </w:rPr>
        <w:t>Berthet</w:t>
      </w:r>
      <w:proofErr w:type="spellEnd"/>
      <w:r w:rsidR="000633F2" w:rsidRPr="000633F2">
        <w:rPr>
          <w:rFonts w:eastAsia="Times New Roman" w:cstheme="minorHAnsi"/>
          <w:bCs/>
          <w:color w:val="25171C"/>
          <w:kern w:val="36"/>
          <w:bdr w:val="none" w:sz="0" w:space="0" w:color="auto" w:frame="1"/>
          <w:shd w:val="clear" w:color="auto" w:fill="FFFFFF"/>
        </w:rPr>
        <w:t xml:space="preserve">, A., </w:t>
      </w:r>
      <w:proofErr w:type="spellStart"/>
      <w:r w:rsidR="000633F2" w:rsidRPr="000633F2">
        <w:rPr>
          <w:rFonts w:eastAsia="Times New Roman" w:cstheme="minorHAnsi"/>
          <w:bCs/>
          <w:color w:val="25171C"/>
          <w:kern w:val="36"/>
          <w:bdr w:val="none" w:sz="0" w:space="0" w:color="auto" w:frame="1"/>
          <w:shd w:val="clear" w:color="auto" w:fill="FFFFFF"/>
        </w:rPr>
        <w:t>Sos</w:t>
      </w:r>
      <w:proofErr w:type="spellEnd"/>
      <w:r w:rsidR="000633F2" w:rsidRPr="000633F2">
        <w:rPr>
          <w:rFonts w:eastAsia="Times New Roman" w:cstheme="minorHAnsi"/>
          <w:bCs/>
          <w:color w:val="25171C"/>
          <w:kern w:val="36"/>
          <w:bdr w:val="none" w:sz="0" w:space="0" w:color="auto" w:frame="1"/>
          <w:shd w:val="clear" w:color="auto" w:fill="FFFFFF"/>
        </w:rPr>
        <w:t xml:space="preserve">, M. L., Thorn, K. S., Burlingame, A. L., Nakamura, K., &amp; </w:t>
      </w:r>
      <w:proofErr w:type="spellStart"/>
      <w:r w:rsidR="000633F2" w:rsidRPr="000633F2">
        <w:rPr>
          <w:rFonts w:eastAsia="Times New Roman" w:cstheme="minorHAnsi"/>
          <w:bCs/>
          <w:color w:val="25171C"/>
          <w:kern w:val="36"/>
          <w:bdr w:val="none" w:sz="0" w:space="0" w:color="auto" w:frame="1"/>
          <w:shd w:val="clear" w:color="auto" w:fill="FFFFFF"/>
        </w:rPr>
        <w:t>Shokat</w:t>
      </w:r>
      <w:proofErr w:type="spellEnd"/>
      <w:r w:rsidR="000633F2" w:rsidRPr="000633F2">
        <w:rPr>
          <w:rFonts w:eastAsia="Times New Roman" w:cstheme="minorHAnsi"/>
          <w:bCs/>
          <w:color w:val="25171C"/>
          <w:kern w:val="36"/>
          <w:bdr w:val="none" w:sz="0" w:space="0" w:color="auto" w:frame="1"/>
          <w:shd w:val="clear" w:color="auto" w:fill="FFFFFF"/>
        </w:rPr>
        <w:t xml:space="preserve">, K. M. (2013). A neo-substrate that amplifies catalytic activity of </w:t>
      </w:r>
      <w:proofErr w:type="spellStart"/>
      <w:r w:rsidR="000633F2" w:rsidRPr="000633F2">
        <w:rPr>
          <w:rFonts w:eastAsia="Times New Roman" w:cstheme="minorHAnsi"/>
          <w:bCs/>
          <w:color w:val="25171C"/>
          <w:kern w:val="36"/>
          <w:bdr w:val="none" w:sz="0" w:space="0" w:color="auto" w:frame="1"/>
          <w:shd w:val="clear" w:color="auto" w:fill="FFFFFF"/>
        </w:rPr>
        <w:t>parkinson's</w:t>
      </w:r>
      <w:proofErr w:type="spellEnd"/>
      <w:r w:rsidR="000633F2" w:rsidRPr="000633F2">
        <w:rPr>
          <w:rFonts w:eastAsia="Times New Roman" w:cstheme="minorHAnsi"/>
          <w:bCs/>
          <w:color w:val="25171C"/>
          <w:kern w:val="36"/>
          <w:bdr w:val="none" w:sz="0" w:space="0" w:color="auto" w:frame="1"/>
          <w:shd w:val="clear" w:color="auto" w:fill="FFFFFF"/>
        </w:rPr>
        <w:t>-disease-related kinase PINK1. </w:t>
      </w:r>
      <w:r w:rsidR="000633F2" w:rsidRPr="000633F2">
        <w:rPr>
          <w:rFonts w:eastAsia="Times New Roman" w:cstheme="minorHAnsi"/>
          <w:bCs/>
          <w:i/>
          <w:iCs/>
          <w:color w:val="25171C"/>
          <w:kern w:val="36"/>
          <w:bdr w:val="none" w:sz="0" w:space="0" w:color="auto" w:frame="1"/>
          <w:shd w:val="clear" w:color="auto" w:fill="FFFFFF"/>
        </w:rPr>
        <w:t>Cell</w:t>
      </w:r>
      <w:r w:rsidR="000633F2" w:rsidRPr="000633F2">
        <w:rPr>
          <w:rFonts w:eastAsia="Times New Roman" w:cstheme="minorHAnsi"/>
          <w:bCs/>
          <w:color w:val="25171C"/>
          <w:kern w:val="36"/>
          <w:bdr w:val="none" w:sz="0" w:space="0" w:color="auto" w:frame="1"/>
          <w:shd w:val="clear" w:color="auto" w:fill="FFFFFF"/>
        </w:rPr>
        <w:t>, </w:t>
      </w:r>
      <w:r w:rsidR="000633F2" w:rsidRPr="000633F2">
        <w:rPr>
          <w:rFonts w:eastAsia="Times New Roman" w:cstheme="minorHAnsi"/>
          <w:bCs/>
          <w:i/>
          <w:iCs/>
          <w:color w:val="25171C"/>
          <w:kern w:val="36"/>
          <w:bdr w:val="none" w:sz="0" w:space="0" w:color="auto" w:frame="1"/>
          <w:shd w:val="clear" w:color="auto" w:fill="FFFFFF"/>
        </w:rPr>
        <w:t>154</w:t>
      </w:r>
      <w:r w:rsidR="000633F2" w:rsidRPr="000633F2">
        <w:rPr>
          <w:rFonts w:eastAsia="Times New Roman" w:cstheme="minorHAnsi"/>
          <w:bCs/>
          <w:color w:val="25171C"/>
          <w:kern w:val="36"/>
          <w:bdr w:val="none" w:sz="0" w:space="0" w:color="auto" w:frame="1"/>
          <w:shd w:val="clear" w:color="auto" w:fill="FFFFFF"/>
        </w:rPr>
        <w:t>(4), 737-47.</w:t>
      </w:r>
    </w:p>
    <w:p w14:paraId="5497E269" w14:textId="44FC05B0" w:rsidR="00BB5A13" w:rsidRPr="00BB5A13" w:rsidRDefault="00BB5A13" w:rsidP="00BB5A13">
      <w:pPr>
        <w:pStyle w:val="Heading1"/>
        <w:shd w:val="clear" w:color="auto" w:fill="FFFFFF"/>
        <w:spacing w:before="0" w:beforeAutospacing="0" w:after="300" w:afterAutospacing="0" w:line="293" w:lineRule="atLeast"/>
        <w:ind w:left="720" w:hanging="720"/>
        <w:textAlignment w:val="baseline"/>
        <w:rPr>
          <w:rFonts w:asciiTheme="minorHAnsi" w:hAnsiTheme="minorHAnsi"/>
          <w:b w:val="0"/>
          <w:sz w:val="22"/>
          <w:szCs w:val="22"/>
        </w:rPr>
      </w:pPr>
    </w:p>
    <w:p w14:paraId="61D5B24E" w14:textId="77777777" w:rsidR="00D926BB" w:rsidRPr="00BB5A13" w:rsidRDefault="00D926BB" w:rsidP="00BB5A13">
      <w:pPr>
        <w:ind w:left="720" w:hanging="720"/>
      </w:pPr>
    </w:p>
    <w:p w14:paraId="5E264435" w14:textId="77777777" w:rsidR="007F7144" w:rsidRPr="00BB5A13" w:rsidRDefault="007F7144"/>
    <w:sectPr w:rsidR="007F7144" w:rsidRPr="00BB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A9"/>
    <w:rsid w:val="000633F2"/>
    <w:rsid w:val="000A342F"/>
    <w:rsid w:val="0010343F"/>
    <w:rsid w:val="00117036"/>
    <w:rsid w:val="001B570D"/>
    <w:rsid w:val="0025274D"/>
    <w:rsid w:val="002B549F"/>
    <w:rsid w:val="002D3A94"/>
    <w:rsid w:val="003707B5"/>
    <w:rsid w:val="00473395"/>
    <w:rsid w:val="00495432"/>
    <w:rsid w:val="005108A9"/>
    <w:rsid w:val="00676F7D"/>
    <w:rsid w:val="006D3CFB"/>
    <w:rsid w:val="006F7EF5"/>
    <w:rsid w:val="00721126"/>
    <w:rsid w:val="007504D2"/>
    <w:rsid w:val="007F7144"/>
    <w:rsid w:val="0082458B"/>
    <w:rsid w:val="00835E2F"/>
    <w:rsid w:val="00875827"/>
    <w:rsid w:val="0091084E"/>
    <w:rsid w:val="0091278E"/>
    <w:rsid w:val="0092093D"/>
    <w:rsid w:val="00991FF2"/>
    <w:rsid w:val="00A1546F"/>
    <w:rsid w:val="00B16186"/>
    <w:rsid w:val="00B72DB2"/>
    <w:rsid w:val="00BB5A13"/>
    <w:rsid w:val="00BB7862"/>
    <w:rsid w:val="00BC23CF"/>
    <w:rsid w:val="00BD3C48"/>
    <w:rsid w:val="00C726E6"/>
    <w:rsid w:val="00CD5F72"/>
    <w:rsid w:val="00D926BB"/>
    <w:rsid w:val="00DB0BCE"/>
    <w:rsid w:val="00E4454A"/>
    <w:rsid w:val="00EA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41CE"/>
  <w15:chartTrackingRefBased/>
  <w15:docId w15:val="{4F031019-188B-4E3A-BA19-1C2D0BC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5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144"/>
    <w:rPr>
      <w:color w:val="0563C1" w:themeColor="hyperlink"/>
      <w:u w:val="single"/>
    </w:rPr>
  </w:style>
  <w:style w:type="character" w:styleId="FollowedHyperlink">
    <w:name w:val="FollowedHyperlink"/>
    <w:basedOn w:val="DefaultParagraphFont"/>
    <w:uiPriority w:val="99"/>
    <w:semiHidden/>
    <w:unhideWhenUsed/>
    <w:rsid w:val="0092093D"/>
    <w:rPr>
      <w:color w:val="954F72" w:themeColor="followedHyperlink"/>
      <w:u w:val="single"/>
    </w:rPr>
  </w:style>
  <w:style w:type="character" w:customStyle="1" w:styleId="nlm-given-names">
    <w:name w:val="nlm-given-names"/>
    <w:basedOn w:val="DefaultParagraphFont"/>
    <w:rsid w:val="00BB5A13"/>
  </w:style>
  <w:style w:type="character" w:customStyle="1" w:styleId="nlm-surname">
    <w:name w:val="nlm-surname"/>
    <w:basedOn w:val="DefaultParagraphFont"/>
    <w:rsid w:val="00BB5A13"/>
  </w:style>
  <w:style w:type="character" w:customStyle="1" w:styleId="Heading1Char">
    <w:name w:val="Heading 1 Char"/>
    <w:basedOn w:val="DefaultParagraphFont"/>
    <w:link w:val="Heading1"/>
    <w:uiPriority w:val="9"/>
    <w:rsid w:val="00BB5A1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B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13"/>
    <w:rPr>
      <w:rFonts w:ascii="Segoe UI" w:hAnsi="Segoe UI" w:cs="Segoe UI"/>
      <w:sz w:val="18"/>
      <w:szCs w:val="18"/>
    </w:rPr>
  </w:style>
  <w:style w:type="character" w:styleId="UnresolvedMention">
    <w:name w:val="Unresolved Mention"/>
    <w:basedOn w:val="DefaultParagraphFont"/>
    <w:uiPriority w:val="99"/>
    <w:semiHidden/>
    <w:unhideWhenUsed/>
    <w:rsid w:val="0006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040">
      <w:bodyDiv w:val="1"/>
      <w:marLeft w:val="0"/>
      <w:marRight w:val="0"/>
      <w:marTop w:val="0"/>
      <w:marBottom w:val="0"/>
      <w:divBdr>
        <w:top w:val="none" w:sz="0" w:space="0" w:color="auto"/>
        <w:left w:val="none" w:sz="0" w:space="0" w:color="auto"/>
        <w:bottom w:val="none" w:sz="0" w:space="0" w:color="auto"/>
        <w:right w:val="none" w:sz="0" w:space="0" w:color="auto"/>
      </w:divBdr>
    </w:div>
    <w:div w:id="429787515">
      <w:bodyDiv w:val="1"/>
      <w:marLeft w:val="0"/>
      <w:marRight w:val="0"/>
      <w:marTop w:val="0"/>
      <w:marBottom w:val="0"/>
      <w:divBdr>
        <w:top w:val="none" w:sz="0" w:space="0" w:color="auto"/>
        <w:left w:val="none" w:sz="0" w:space="0" w:color="auto"/>
        <w:bottom w:val="none" w:sz="0" w:space="0" w:color="auto"/>
        <w:right w:val="none" w:sz="0" w:space="0" w:color="auto"/>
      </w:divBdr>
    </w:div>
    <w:div w:id="531379228">
      <w:bodyDiv w:val="1"/>
      <w:marLeft w:val="0"/>
      <w:marRight w:val="0"/>
      <w:marTop w:val="0"/>
      <w:marBottom w:val="0"/>
      <w:divBdr>
        <w:top w:val="none" w:sz="0" w:space="0" w:color="auto"/>
        <w:left w:val="none" w:sz="0" w:space="0" w:color="auto"/>
        <w:bottom w:val="none" w:sz="0" w:space="0" w:color="auto"/>
        <w:right w:val="none" w:sz="0" w:space="0" w:color="auto"/>
      </w:divBdr>
    </w:div>
    <w:div w:id="676034463">
      <w:bodyDiv w:val="1"/>
      <w:marLeft w:val="0"/>
      <w:marRight w:val="0"/>
      <w:marTop w:val="0"/>
      <w:marBottom w:val="0"/>
      <w:divBdr>
        <w:top w:val="none" w:sz="0" w:space="0" w:color="auto"/>
        <w:left w:val="none" w:sz="0" w:space="0" w:color="auto"/>
        <w:bottom w:val="none" w:sz="0" w:space="0" w:color="auto"/>
        <w:right w:val="none" w:sz="0" w:space="0" w:color="auto"/>
      </w:divBdr>
    </w:div>
    <w:div w:id="921835696">
      <w:bodyDiv w:val="1"/>
      <w:marLeft w:val="0"/>
      <w:marRight w:val="0"/>
      <w:marTop w:val="0"/>
      <w:marBottom w:val="0"/>
      <w:divBdr>
        <w:top w:val="none" w:sz="0" w:space="0" w:color="auto"/>
        <w:left w:val="none" w:sz="0" w:space="0" w:color="auto"/>
        <w:bottom w:val="none" w:sz="0" w:space="0" w:color="auto"/>
        <w:right w:val="none" w:sz="0" w:space="0" w:color="auto"/>
      </w:divBdr>
    </w:div>
    <w:div w:id="930430922">
      <w:bodyDiv w:val="1"/>
      <w:marLeft w:val="0"/>
      <w:marRight w:val="0"/>
      <w:marTop w:val="0"/>
      <w:marBottom w:val="0"/>
      <w:divBdr>
        <w:top w:val="none" w:sz="0" w:space="0" w:color="auto"/>
        <w:left w:val="none" w:sz="0" w:space="0" w:color="auto"/>
        <w:bottom w:val="none" w:sz="0" w:space="0" w:color="auto"/>
        <w:right w:val="none" w:sz="0" w:space="0" w:color="auto"/>
      </w:divBdr>
    </w:div>
    <w:div w:id="1006327951">
      <w:bodyDiv w:val="1"/>
      <w:marLeft w:val="0"/>
      <w:marRight w:val="0"/>
      <w:marTop w:val="0"/>
      <w:marBottom w:val="0"/>
      <w:divBdr>
        <w:top w:val="none" w:sz="0" w:space="0" w:color="auto"/>
        <w:left w:val="none" w:sz="0" w:space="0" w:color="auto"/>
        <w:bottom w:val="none" w:sz="0" w:space="0" w:color="auto"/>
        <w:right w:val="none" w:sz="0" w:space="0" w:color="auto"/>
      </w:divBdr>
    </w:div>
    <w:div w:id="1080055981">
      <w:bodyDiv w:val="1"/>
      <w:marLeft w:val="0"/>
      <w:marRight w:val="0"/>
      <w:marTop w:val="0"/>
      <w:marBottom w:val="0"/>
      <w:divBdr>
        <w:top w:val="none" w:sz="0" w:space="0" w:color="auto"/>
        <w:left w:val="none" w:sz="0" w:space="0" w:color="auto"/>
        <w:bottom w:val="none" w:sz="0" w:space="0" w:color="auto"/>
        <w:right w:val="none" w:sz="0" w:space="0" w:color="auto"/>
      </w:divBdr>
    </w:div>
    <w:div w:id="19078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jnc.1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Xue</dc:creator>
  <cp:keywords/>
  <dc:description/>
  <cp:lastModifiedBy>Erika Nelson</cp:lastModifiedBy>
  <cp:revision>3</cp:revision>
  <dcterms:created xsi:type="dcterms:W3CDTF">2019-02-22T05:45:00Z</dcterms:created>
  <dcterms:modified xsi:type="dcterms:W3CDTF">2019-02-22T05:45:00Z</dcterms:modified>
</cp:coreProperties>
</file>